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7228C" w14:textId="2D13F966" w:rsidR="00167E59" w:rsidRPr="00844908" w:rsidRDefault="00245446" w:rsidP="00B64B66">
      <w:pPr>
        <w:spacing w:beforeLines="1" w:before="2" w:afterLines="1" w:after="2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Use of Antidepressants in Pregnancy May Pose Risk for Newborns</w:t>
      </w:r>
    </w:p>
    <w:p w14:paraId="4563CD52" w14:textId="77777777" w:rsidR="0096358E" w:rsidRPr="00844908" w:rsidRDefault="0096358E" w:rsidP="00B64B66">
      <w:pPr>
        <w:spacing w:beforeLines="1" w:before="2" w:afterLines="1" w:after="2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40C3D7C" w14:textId="10ECBFE3" w:rsidR="00B64B66" w:rsidRDefault="006801B3" w:rsidP="00B64B66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June 1</w:t>
      </w:r>
      <w:r w:rsidR="00245446">
        <w:rPr>
          <w:rFonts w:asciiTheme="majorHAnsi" w:hAnsiTheme="majorHAnsi" w:cstheme="majorHAnsi"/>
          <w:sz w:val="22"/>
          <w:szCs w:val="22"/>
        </w:rPr>
        <w:t>0</w:t>
      </w:r>
      <w:r>
        <w:rPr>
          <w:rFonts w:asciiTheme="majorHAnsi" w:hAnsiTheme="majorHAnsi" w:cstheme="majorHAnsi"/>
          <w:sz w:val="22"/>
          <w:szCs w:val="22"/>
        </w:rPr>
        <w:t>, 2020</w:t>
      </w:r>
    </w:p>
    <w:p w14:paraId="78D17EF4" w14:textId="77777777" w:rsidR="00B64B66" w:rsidRDefault="00B64B66" w:rsidP="00B64B6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32BA59C" w14:textId="68B36FA9" w:rsidR="007D3AEB" w:rsidRPr="007668D1" w:rsidRDefault="007668D1" w:rsidP="00B64B66">
      <w:pPr>
        <w:jc w:val="both"/>
        <w:rPr>
          <w:rFonts w:asciiTheme="majorHAnsi" w:hAnsiTheme="majorHAnsi" w:cstheme="majorHAnsi"/>
          <w:sz w:val="22"/>
          <w:szCs w:val="22"/>
        </w:rPr>
      </w:pPr>
      <w:r w:rsidRPr="007668D1">
        <w:rPr>
          <w:rFonts w:asciiTheme="majorHAnsi" w:hAnsiTheme="majorHAnsi" w:cstheme="majorHAnsi"/>
          <w:sz w:val="22"/>
          <w:szCs w:val="22"/>
        </w:rPr>
        <w:t>Major depression affects approximately 8% of pregnant women in the United States, and 7-13% of pregnant women use antidepressants during pregnancy. Because untreated depression in pregnancy is associated with poorer outcomes for both mom and baby, medication and/or non-medication treatment is encouraged. However, more information is needed about whether and how antidepressant medications could impact a pregnancy and the baby.</w:t>
      </w:r>
      <w:r w:rsidR="006801B3" w:rsidRPr="007668D1">
        <w:rPr>
          <w:rFonts w:asciiTheme="majorHAnsi" w:hAnsiTheme="majorHAnsi" w:cstheme="majorHAnsi"/>
          <w:sz w:val="22"/>
          <w:szCs w:val="22"/>
        </w:rPr>
        <w:t xml:space="preserve"> The study we just published in </w:t>
      </w:r>
      <w:r w:rsidRPr="007668D1">
        <w:rPr>
          <w:rFonts w:asciiTheme="majorHAnsi" w:hAnsiTheme="majorHAnsi" w:cstheme="majorHAnsi"/>
          <w:i/>
          <w:sz w:val="22"/>
          <w:szCs w:val="22"/>
        </w:rPr>
        <w:t>Pediatrics</w:t>
      </w:r>
      <w:r w:rsidR="006801B3" w:rsidRPr="007668D1">
        <w:rPr>
          <w:rFonts w:asciiTheme="majorHAnsi" w:hAnsiTheme="majorHAnsi" w:cstheme="majorHAnsi"/>
          <w:sz w:val="22"/>
          <w:szCs w:val="22"/>
        </w:rPr>
        <w:t xml:space="preserve"> sought to </w:t>
      </w:r>
      <w:r w:rsidRPr="007668D1">
        <w:rPr>
          <w:rFonts w:asciiTheme="majorHAnsi" w:hAnsiTheme="majorHAnsi" w:cstheme="majorHAnsi"/>
          <w:sz w:val="22"/>
          <w:szCs w:val="22"/>
        </w:rPr>
        <w:t>evaluate the risk for certain pregnancy and newborn complications</w:t>
      </w:r>
      <w:r>
        <w:rPr>
          <w:rFonts w:asciiTheme="majorHAnsi" w:hAnsiTheme="majorHAnsi" w:cstheme="majorHAnsi"/>
          <w:sz w:val="22"/>
          <w:szCs w:val="22"/>
        </w:rPr>
        <w:t>, namely pre-term birth, heart defects in the newborn, and respiratory distress in the newborn</w:t>
      </w:r>
      <w:r w:rsidR="007D3AEB" w:rsidRPr="007668D1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7642ACF" w14:textId="78CB04F0" w:rsidR="007D3AEB" w:rsidRPr="00B9117E" w:rsidRDefault="007D3AEB" w:rsidP="00B64B66">
      <w:pPr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1F895ECE" w14:textId="2EBE6557" w:rsidR="007D3AEB" w:rsidRPr="00775753" w:rsidRDefault="00825E12" w:rsidP="00B64B66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954091">
        <w:rPr>
          <w:rFonts w:asciiTheme="majorHAnsi" w:hAnsiTheme="majorHAnsi" w:cstheme="majorHAnsi"/>
          <w:i/>
          <w:color w:val="000000"/>
          <w:sz w:val="22"/>
          <w:szCs w:val="22"/>
        </w:rPr>
        <w:t>What did we do</w:t>
      </w:r>
      <w:r w:rsidR="007D3AEB" w:rsidRPr="00954091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? </w:t>
      </w:r>
      <w:r w:rsidR="00DA090F" w:rsidRPr="00954091">
        <w:rPr>
          <w:rFonts w:asciiTheme="majorHAnsi" w:hAnsiTheme="majorHAnsi" w:cstheme="majorHAnsi"/>
          <w:color w:val="000000"/>
          <w:sz w:val="22"/>
          <w:szCs w:val="22"/>
        </w:rPr>
        <w:t xml:space="preserve">We obtained data </w:t>
      </w:r>
      <w:r w:rsidR="007668D1" w:rsidRPr="00954091">
        <w:rPr>
          <w:rFonts w:asciiTheme="majorHAnsi" w:hAnsiTheme="majorHAnsi" w:cstheme="majorHAnsi"/>
          <w:color w:val="000000"/>
          <w:sz w:val="22"/>
          <w:szCs w:val="22"/>
        </w:rPr>
        <w:t xml:space="preserve">for nearly 227,000 singleton births </w:t>
      </w:r>
      <w:r w:rsidR="00954091">
        <w:rPr>
          <w:rFonts w:asciiTheme="majorHAnsi" w:hAnsiTheme="majorHAnsi" w:cstheme="majorHAnsi"/>
          <w:color w:val="000000"/>
          <w:sz w:val="22"/>
          <w:szCs w:val="22"/>
        </w:rPr>
        <w:t xml:space="preserve">between 2012-2016 </w:t>
      </w:r>
      <w:r w:rsidR="00DA090F" w:rsidRPr="00954091">
        <w:rPr>
          <w:rFonts w:asciiTheme="majorHAnsi" w:hAnsiTheme="majorHAnsi" w:cstheme="majorHAnsi"/>
          <w:color w:val="000000"/>
          <w:sz w:val="22"/>
          <w:szCs w:val="22"/>
        </w:rPr>
        <w:t xml:space="preserve">from the </w:t>
      </w:r>
      <w:proofErr w:type="spellStart"/>
      <w:r w:rsidR="007668D1" w:rsidRPr="00954091">
        <w:rPr>
          <w:rFonts w:asciiTheme="majorHAnsi" w:hAnsiTheme="majorHAnsi" w:cstheme="majorHAnsi"/>
          <w:color w:val="000000"/>
          <w:sz w:val="22"/>
          <w:szCs w:val="22"/>
        </w:rPr>
        <w:t>OptumLabs</w:t>
      </w:r>
      <w:proofErr w:type="spellEnd"/>
      <w:r w:rsidR="007668D1" w:rsidRPr="00954091">
        <w:rPr>
          <w:rFonts w:asciiTheme="majorHAnsi" w:hAnsiTheme="majorHAnsi" w:cstheme="majorHAnsi"/>
          <w:color w:val="000000"/>
          <w:sz w:val="22"/>
          <w:szCs w:val="22"/>
        </w:rPr>
        <w:t xml:space="preserve"> Data Warehouse</w:t>
      </w:r>
      <w:r w:rsidR="00954091" w:rsidRPr="00954091">
        <w:rPr>
          <w:rFonts w:asciiTheme="majorHAnsi" w:hAnsiTheme="majorHAnsi" w:cstheme="majorHAnsi"/>
          <w:color w:val="000000"/>
          <w:sz w:val="22"/>
          <w:szCs w:val="22"/>
        </w:rPr>
        <w:t xml:space="preserve">, a database that contains de-identified medical and pharmacy claims, lab results, and enrollment records for over 200 million </w:t>
      </w:r>
      <w:r w:rsidR="004F4D0F">
        <w:rPr>
          <w:rFonts w:asciiTheme="majorHAnsi" w:hAnsiTheme="majorHAnsi" w:cstheme="majorHAnsi"/>
          <w:color w:val="000000"/>
          <w:sz w:val="22"/>
          <w:szCs w:val="22"/>
        </w:rPr>
        <w:t>privately insured or Medicare enrollees</w:t>
      </w:r>
      <w:r w:rsidR="00954091" w:rsidRPr="00954091">
        <w:rPr>
          <w:rFonts w:asciiTheme="majorHAnsi" w:hAnsiTheme="majorHAnsi" w:cstheme="majorHAnsi"/>
          <w:color w:val="000000"/>
          <w:sz w:val="22"/>
          <w:szCs w:val="22"/>
        </w:rPr>
        <w:t xml:space="preserve"> across a mix of ages, ethnicities and geographical regions in the US</w:t>
      </w:r>
      <w:r w:rsidR="00DA090F" w:rsidRPr="00954091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DA090F" w:rsidRPr="00775753">
        <w:rPr>
          <w:rFonts w:asciiTheme="majorHAnsi" w:hAnsiTheme="majorHAnsi" w:cstheme="majorHAnsi"/>
          <w:color w:val="000000"/>
          <w:sz w:val="22"/>
          <w:szCs w:val="22"/>
        </w:rPr>
        <w:t xml:space="preserve"> We </w:t>
      </w:r>
      <w:r w:rsidR="004F4D0F" w:rsidRPr="00775753">
        <w:rPr>
          <w:rFonts w:asciiTheme="majorHAnsi" w:hAnsiTheme="majorHAnsi" w:cstheme="majorHAnsi"/>
          <w:color w:val="000000"/>
          <w:sz w:val="22"/>
          <w:szCs w:val="22"/>
        </w:rPr>
        <w:t>then looked at whether</w:t>
      </w:r>
      <w:r w:rsidR="00775753" w:rsidRPr="00775753">
        <w:rPr>
          <w:rFonts w:asciiTheme="majorHAnsi" w:hAnsiTheme="majorHAnsi" w:cstheme="majorHAnsi"/>
          <w:color w:val="000000"/>
          <w:sz w:val="22"/>
          <w:szCs w:val="22"/>
        </w:rPr>
        <w:t xml:space="preserve"> and when</w:t>
      </w:r>
      <w:r w:rsidR="004F4D0F" w:rsidRPr="00775753">
        <w:rPr>
          <w:rFonts w:asciiTheme="majorHAnsi" w:hAnsiTheme="majorHAnsi" w:cstheme="majorHAnsi"/>
          <w:color w:val="000000"/>
          <w:sz w:val="22"/>
          <w:szCs w:val="22"/>
        </w:rPr>
        <w:t xml:space="preserve"> the women filled a prescription for an antidepressant during their pregnancy </w:t>
      </w:r>
      <w:r w:rsidR="00775753" w:rsidRPr="00775753">
        <w:rPr>
          <w:rFonts w:asciiTheme="majorHAnsi" w:hAnsiTheme="majorHAnsi" w:cstheme="majorHAnsi"/>
          <w:color w:val="000000"/>
          <w:sz w:val="22"/>
          <w:szCs w:val="22"/>
        </w:rPr>
        <w:t>and the dosage that was prescribed.</w:t>
      </w:r>
      <w:r w:rsidR="00DA090F" w:rsidRPr="0077575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775753" w:rsidRPr="00775753">
        <w:rPr>
          <w:rFonts w:asciiTheme="majorHAnsi" w:hAnsiTheme="majorHAnsi" w:cstheme="majorHAnsi"/>
          <w:color w:val="000000"/>
          <w:sz w:val="22"/>
          <w:szCs w:val="22"/>
        </w:rPr>
        <w:t xml:space="preserve">We then categorized the women </w:t>
      </w:r>
      <w:r w:rsidR="000A7632">
        <w:rPr>
          <w:rFonts w:asciiTheme="majorHAnsi" w:hAnsiTheme="majorHAnsi" w:cstheme="majorHAnsi"/>
          <w:color w:val="000000"/>
          <w:sz w:val="22"/>
          <w:szCs w:val="22"/>
        </w:rPr>
        <w:t>based on their patterns of antidepressant use, resulting in 5 groups</w:t>
      </w:r>
      <w:r w:rsidR="00775753" w:rsidRPr="00775753">
        <w:rPr>
          <w:rFonts w:asciiTheme="majorHAnsi" w:hAnsiTheme="majorHAnsi" w:cstheme="majorHAnsi"/>
          <w:color w:val="000000"/>
          <w:sz w:val="22"/>
          <w:szCs w:val="22"/>
        </w:rPr>
        <w:t>: (1) women with low dosages who reduced or stopped taking their antidepressant during their first trimester of pregnancy; (2) women with low dosages who continued taking their antidepressant throughout pregnancy; (3) women with moderate dosages who reduced or stopped taking their antidepressant during their first trimester of pregnancy; (4) women with moderate dosages who continued taking their antidepressant throughout pregnancy</w:t>
      </w:r>
      <w:r w:rsidR="00DD6A89">
        <w:rPr>
          <w:rFonts w:asciiTheme="majorHAnsi" w:hAnsiTheme="majorHAnsi" w:cstheme="majorHAnsi"/>
          <w:color w:val="000000"/>
          <w:sz w:val="22"/>
          <w:szCs w:val="22"/>
        </w:rPr>
        <w:t xml:space="preserve">; and (5) women with high dosages </w:t>
      </w:r>
      <w:r w:rsidR="00DD6A89" w:rsidRPr="00775753">
        <w:rPr>
          <w:rFonts w:asciiTheme="majorHAnsi" w:hAnsiTheme="majorHAnsi" w:cstheme="majorHAnsi"/>
          <w:color w:val="000000"/>
          <w:sz w:val="22"/>
          <w:szCs w:val="22"/>
        </w:rPr>
        <w:t>who continued taking their antidepressant throughout pregnancy</w:t>
      </w:r>
      <w:r w:rsidR="00775753" w:rsidRPr="00775753">
        <w:rPr>
          <w:rFonts w:asciiTheme="majorHAnsi" w:hAnsiTheme="majorHAnsi" w:cstheme="majorHAnsi"/>
          <w:color w:val="000000"/>
          <w:sz w:val="22"/>
          <w:szCs w:val="22"/>
        </w:rPr>
        <w:t>. We then compared the groups to see if there were differences in the rates of pre-term birth, newborn heart defects, and newborn respiratory distress.</w:t>
      </w:r>
      <w:r w:rsidR="00DA090F" w:rsidRPr="0077575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AE0C04" w:rsidRPr="00775753">
        <w:rPr>
          <w:rFonts w:asciiTheme="majorHAnsi" w:hAnsiTheme="majorHAnsi" w:cstheme="majorHAnsi"/>
          <w:color w:val="000000"/>
          <w:sz w:val="22"/>
          <w:szCs w:val="22"/>
        </w:rPr>
        <w:t xml:space="preserve">Funding for the study was </w:t>
      </w:r>
      <w:r w:rsidR="00DA090F" w:rsidRPr="00775753">
        <w:rPr>
          <w:rFonts w:asciiTheme="majorHAnsi" w:hAnsiTheme="majorHAnsi" w:cstheme="majorHAnsi"/>
          <w:color w:val="000000"/>
          <w:sz w:val="22"/>
          <w:szCs w:val="22"/>
        </w:rPr>
        <w:t xml:space="preserve">partly provided by the </w:t>
      </w:r>
      <w:r w:rsidR="00775753" w:rsidRPr="00775753">
        <w:rPr>
          <w:rFonts w:asciiTheme="majorHAnsi" w:hAnsiTheme="majorHAnsi" w:cstheme="majorHAnsi"/>
          <w:color w:val="000000"/>
          <w:sz w:val="22"/>
          <w:szCs w:val="22"/>
        </w:rPr>
        <w:t xml:space="preserve">National Institutes of Health (NIH), and we received access to the </w:t>
      </w:r>
      <w:proofErr w:type="spellStart"/>
      <w:r w:rsidR="00775753" w:rsidRPr="00775753">
        <w:rPr>
          <w:rFonts w:asciiTheme="majorHAnsi" w:hAnsiTheme="majorHAnsi" w:cstheme="majorHAnsi"/>
          <w:color w:val="000000"/>
          <w:sz w:val="22"/>
          <w:szCs w:val="22"/>
        </w:rPr>
        <w:t>OptumLabs</w:t>
      </w:r>
      <w:proofErr w:type="spellEnd"/>
      <w:r w:rsidR="00775753" w:rsidRPr="00775753">
        <w:rPr>
          <w:rFonts w:asciiTheme="majorHAnsi" w:hAnsiTheme="majorHAnsi" w:cstheme="majorHAnsi"/>
          <w:color w:val="000000"/>
          <w:sz w:val="22"/>
          <w:szCs w:val="22"/>
        </w:rPr>
        <w:t xml:space="preserve"> data from a University of California–</w:t>
      </w:r>
      <w:proofErr w:type="spellStart"/>
      <w:r w:rsidR="00775753" w:rsidRPr="00775753">
        <w:rPr>
          <w:rFonts w:asciiTheme="majorHAnsi" w:hAnsiTheme="majorHAnsi" w:cstheme="majorHAnsi"/>
          <w:color w:val="000000"/>
          <w:sz w:val="22"/>
          <w:szCs w:val="22"/>
        </w:rPr>
        <w:t>OptumLabs</w:t>
      </w:r>
      <w:proofErr w:type="spellEnd"/>
      <w:r w:rsidR="00775753" w:rsidRPr="00775753">
        <w:rPr>
          <w:rFonts w:asciiTheme="majorHAnsi" w:hAnsiTheme="majorHAnsi" w:cstheme="majorHAnsi"/>
          <w:color w:val="000000"/>
          <w:sz w:val="22"/>
          <w:szCs w:val="22"/>
        </w:rPr>
        <w:t xml:space="preserve"> research credit</w:t>
      </w:r>
      <w:r w:rsidR="00DA090F" w:rsidRPr="00775753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3C7B9374" w14:textId="6BD48E5F" w:rsidR="007D3AEB" w:rsidRPr="00B9117E" w:rsidRDefault="007D3AEB" w:rsidP="00B64B66">
      <w:pPr>
        <w:jc w:val="both"/>
        <w:rPr>
          <w:rFonts w:asciiTheme="majorHAnsi" w:hAnsiTheme="majorHAnsi" w:cstheme="majorHAnsi"/>
          <w:i/>
          <w:color w:val="000000"/>
          <w:sz w:val="22"/>
          <w:szCs w:val="22"/>
          <w:highlight w:val="yellow"/>
        </w:rPr>
      </w:pPr>
    </w:p>
    <w:p w14:paraId="5466CC6B" w14:textId="3E6FB8CB" w:rsidR="007D3AEB" w:rsidRPr="00DD6A89" w:rsidRDefault="007D3AEB" w:rsidP="00B64B66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D6A89">
        <w:rPr>
          <w:rFonts w:asciiTheme="majorHAnsi" w:hAnsiTheme="majorHAnsi" w:cstheme="majorHAnsi"/>
          <w:i/>
          <w:color w:val="000000"/>
          <w:sz w:val="22"/>
          <w:szCs w:val="22"/>
        </w:rPr>
        <w:t>What did we find?</w:t>
      </w:r>
      <w:r w:rsidRPr="00DD6A89">
        <w:rPr>
          <w:rFonts w:asciiTheme="majorHAnsi" w:hAnsiTheme="majorHAnsi" w:cstheme="majorHAnsi"/>
          <w:color w:val="000000"/>
          <w:sz w:val="22"/>
          <w:szCs w:val="22"/>
        </w:rPr>
        <w:t xml:space="preserve"> We found that </w:t>
      </w:r>
      <w:r w:rsidR="00DD6A89" w:rsidRPr="00DD6A89">
        <w:rPr>
          <w:rFonts w:asciiTheme="majorHAnsi" w:hAnsiTheme="majorHAnsi" w:cstheme="majorHAnsi"/>
          <w:color w:val="000000"/>
          <w:sz w:val="22"/>
          <w:szCs w:val="22"/>
        </w:rPr>
        <w:t xml:space="preserve">15,041 (6.6%) of the pregnancies were exposed to an antidepressant. In comparing our 5 groups, we found that continued use of </w:t>
      </w:r>
      <w:r w:rsidR="00DD6A89" w:rsidRPr="00DD6A89">
        <w:rPr>
          <w:rFonts w:asciiTheme="majorHAnsi" w:hAnsiTheme="majorHAnsi" w:cstheme="majorHAnsi"/>
          <w:color w:val="000000"/>
          <w:sz w:val="22"/>
          <w:szCs w:val="22"/>
        </w:rPr>
        <w:t>moderate</w:t>
      </w:r>
      <w:r w:rsidR="00BD216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0A7632">
        <w:rPr>
          <w:rFonts w:asciiTheme="majorHAnsi" w:hAnsiTheme="majorHAnsi" w:cstheme="majorHAnsi"/>
          <w:color w:val="000000"/>
          <w:sz w:val="22"/>
          <w:szCs w:val="22"/>
        </w:rPr>
        <w:t>(~40 mg/day of fluoxetine) or</w:t>
      </w:r>
      <w:r w:rsidR="00BD2167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DD6A89" w:rsidRPr="00DD6A89">
        <w:rPr>
          <w:rFonts w:asciiTheme="majorHAnsi" w:hAnsiTheme="majorHAnsi" w:cstheme="majorHAnsi"/>
          <w:color w:val="000000"/>
          <w:sz w:val="22"/>
          <w:szCs w:val="22"/>
        </w:rPr>
        <w:t>high dosages (~</w:t>
      </w:r>
      <w:r w:rsidR="000A7632">
        <w:rPr>
          <w:rFonts w:asciiTheme="majorHAnsi" w:hAnsiTheme="majorHAnsi" w:cstheme="majorHAnsi"/>
          <w:color w:val="000000"/>
          <w:sz w:val="22"/>
          <w:szCs w:val="22"/>
        </w:rPr>
        <w:t>8</w:t>
      </w:r>
      <w:r w:rsidR="000A7632" w:rsidRPr="00DD6A89">
        <w:rPr>
          <w:rFonts w:asciiTheme="majorHAnsi" w:hAnsiTheme="majorHAnsi" w:cstheme="majorHAnsi"/>
          <w:color w:val="000000"/>
          <w:sz w:val="22"/>
          <w:szCs w:val="22"/>
        </w:rPr>
        <w:t xml:space="preserve">0 </w:t>
      </w:r>
      <w:r w:rsidR="00DD6A89" w:rsidRPr="00DD6A89">
        <w:rPr>
          <w:rFonts w:asciiTheme="majorHAnsi" w:hAnsiTheme="majorHAnsi" w:cstheme="majorHAnsi"/>
          <w:color w:val="000000"/>
          <w:sz w:val="22"/>
          <w:szCs w:val="22"/>
        </w:rPr>
        <w:t xml:space="preserve">or more milligrams per day) of antidepressants increased the </w:t>
      </w:r>
      <w:r w:rsidR="000A7632">
        <w:rPr>
          <w:rFonts w:asciiTheme="majorHAnsi" w:hAnsiTheme="majorHAnsi" w:cstheme="majorHAnsi"/>
          <w:color w:val="000000"/>
          <w:sz w:val="22"/>
          <w:szCs w:val="22"/>
        </w:rPr>
        <w:t>chance</w:t>
      </w:r>
      <w:r w:rsidR="000A7632" w:rsidRPr="00DD6A8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DD6A89" w:rsidRPr="00DD6A89">
        <w:rPr>
          <w:rFonts w:asciiTheme="majorHAnsi" w:hAnsiTheme="majorHAnsi" w:cstheme="majorHAnsi"/>
          <w:color w:val="000000"/>
          <w:sz w:val="22"/>
          <w:szCs w:val="22"/>
        </w:rPr>
        <w:t xml:space="preserve">of preterm </w:t>
      </w:r>
      <w:r w:rsidR="00DD6A89" w:rsidRPr="00DD6A89">
        <w:rPr>
          <w:rFonts w:asciiTheme="majorHAnsi" w:hAnsiTheme="majorHAnsi" w:cstheme="majorHAnsi"/>
          <w:color w:val="000000"/>
          <w:sz w:val="22"/>
          <w:szCs w:val="22"/>
        </w:rPr>
        <w:t>birth.</w:t>
      </w:r>
      <w:r w:rsidR="00100A49">
        <w:rPr>
          <w:rFonts w:asciiTheme="majorHAnsi" w:hAnsiTheme="majorHAnsi" w:cstheme="majorHAnsi"/>
          <w:color w:val="000000"/>
          <w:sz w:val="22"/>
          <w:szCs w:val="22"/>
        </w:rPr>
        <w:t xml:space="preserve"> We </w:t>
      </w:r>
      <w:r w:rsidR="00100A49">
        <w:rPr>
          <w:rFonts w:asciiTheme="majorHAnsi" w:hAnsiTheme="majorHAnsi" w:cstheme="majorHAnsi"/>
          <w:color w:val="000000"/>
          <w:sz w:val="22"/>
          <w:szCs w:val="22"/>
        </w:rPr>
        <w:t xml:space="preserve">also found that </w:t>
      </w:r>
      <w:r w:rsidR="000A7632">
        <w:rPr>
          <w:rFonts w:asciiTheme="majorHAnsi" w:hAnsiTheme="majorHAnsi" w:cstheme="majorHAnsi"/>
          <w:color w:val="000000"/>
          <w:sz w:val="22"/>
          <w:szCs w:val="22"/>
        </w:rPr>
        <w:t xml:space="preserve">compared to </w:t>
      </w:r>
      <w:r w:rsidR="00BD2167">
        <w:rPr>
          <w:rFonts w:asciiTheme="majorHAnsi" w:hAnsiTheme="majorHAnsi" w:cstheme="majorHAnsi"/>
          <w:color w:val="000000"/>
          <w:sz w:val="22"/>
          <w:szCs w:val="22"/>
        </w:rPr>
        <w:t>Group 1</w:t>
      </w:r>
      <w:r w:rsidR="00741037">
        <w:rPr>
          <w:rFonts w:asciiTheme="majorHAnsi" w:hAnsiTheme="majorHAnsi" w:cstheme="majorHAnsi"/>
          <w:color w:val="000000"/>
          <w:sz w:val="22"/>
          <w:szCs w:val="22"/>
        </w:rPr>
        <w:t xml:space="preserve"> (the women on low doses who reduced or stopped take their antidepressant during their 1</w:t>
      </w:r>
      <w:r w:rsidR="00741037" w:rsidRPr="00741037">
        <w:rPr>
          <w:rFonts w:asciiTheme="majorHAnsi" w:hAnsiTheme="majorHAnsi" w:cstheme="majorHAnsi"/>
          <w:color w:val="000000"/>
          <w:sz w:val="22"/>
          <w:szCs w:val="22"/>
          <w:vertAlign w:val="superscript"/>
        </w:rPr>
        <w:t>st</w:t>
      </w:r>
      <w:r w:rsidR="00741037">
        <w:rPr>
          <w:rFonts w:asciiTheme="majorHAnsi" w:hAnsiTheme="majorHAnsi" w:cstheme="majorHAnsi"/>
          <w:color w:val="000000"/>
          <w:sz w:val="22"/>
          <w:szCs w:val="22"/>
        </w:rPr>
        <w:t xml:space="preserve"> trimester)</w:t>
      </w:r>
      <w:r w:rsidR="000A7632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741037">
        <w:rPr>
          <w:rFonts w:asciiTheme="majorHAnsi" w:hAnsiTheme="majorHAnsi" w:cstheme="majorHAnsi"/>
          <w:color w:val="000000"/>
          <w:sz w:val="22"/>
          <w:szCs w:val="22"/>
        </w:rPr>
        <w:t>the other four groups had an</w:t>
      </w:r>
      <w:r w:rsidR="00100A49" w:rsidRPr="00DD6A8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00A49">
        <w:rPr>
          <w:rFonts w:asciiTheme="majorHAnsi" w:hAnsiTheme="majorHAnsi" w:cstheme="majorHAnsi"/>
          <w:color w:val="000000"/>
          <w:sz w:val="22"/>
          <w:szCs w:val="22"/>
        </w:rPr>
        <w:t xml:space="preserve">increased </w:t>
      </w:r>
      <w:r w:rsidR="00741037">
        <w:rPr>
          <w:rFonts w:asciiTheme="majorHAnsi" w:hAnsiTheme="majorHAnsi" w:cstheme="majorHAnsi"/>
          <w:color w:val="000000"/>
          <w:sz w:val="22"/>
          <w:szCs w:val="22"/>
        </w:rPr>
        <w:t>chance</w:t>
      </w:r>
      <w:r w:rsidR="00100A49">
        <w:rPr>
          <w:rFonts w:asciiTheme="majorHAnsi" w:hAnsiTheme="majorHAnsi" w:cstheme="majorHAnsi"/>
          <w:color w:val="000000"/>
          <w:sz w:val="22"/>
          <w:szCs w:val="22"/>
        </w:rPr>
        <w:t xml:space="preserve"> of newborn respiratory distress, with those</w:t>
      </w:r>
      <w:r w:rsidR="00BD2167">
        <w:rPr>
          <w:rFonts w:asciiTheme="majorHAnsi" w:hAnsiTheme="majorHAnsi" w:cstheme="majorHAnsi"/>
          <w:color w:val="000000"/>
          <w:sz w:val="22"/>
          <w:szCs w:val="22"/>
        </w:rPr>
        <w:t xml:space="preserve"> taking the </w:t>
      </w:r>
      <w:r w:rsidR="00100A49">
        <w:rPr>
          <w:rFonts w:asciiTheme="majorHAnsi" w:hAnsiTheme="majorHAnsi" w:cstheme="majorHAnsi"/>
          <w:color w:val="000000"/>
          <w:sz w:val="22"/>
          <w:szCs w:val="22"/>
        </w:rPr>
        <w:t xml:space="preserve">highest dosages at the highest risk. Finally, we found that </w:t>
      </w:r>
      <w:r w:rsidR="00BD2167">
        <w:rPr>
          <w:rFonts w:asciiTheme="majorHAnsi" w:hAnsiTheme="majorHAnsi" w:cstheme="majorHAnsi"/>
          <w:color w:val="000000"/>
          <w:sz w:val="22"/>
          <w:szCs w:val="22"/>
        </w:rPr>
        <w:t xml:space="preserve">taking </w:t>
      </w:r>
      <w:r w:rsidR="00100A49" w:rsidRPr="00775753">
        <w:rPr>
          <w:rFonts w:asciiTheme="majorHAnsi" w:hAnsiTheme="majorHAnsi" w:cstheme="majorHAnsi"/>
          <w:color w:val="000000"/>
          <w:sz w:val="22"/>
          <w:szCs w:val="22"/>
        </w:rPr>
        <w:t xml:space="preserve">moderate dosages </w:t>
      </w:r>
      <w:r w:rsidR="00100A49">
        <w:rPr>
          <w:rFonts w:asciiTheme="majorHAnsi" w:hAnsiTheme="majorHAnsi" w:cstheme="majorHAnsi"/>
          <w:color w:val="000000"/>
          <w:sz w:val="22"/>
          <w:szCs w:val="22"/>
        </w:rPr>
        <w:t>of</w:t>
      </w:r>
      <w:r w:rsidR="00100A49" w:rsidRPr="00775753">
        <w:rPr>
          <w:rFonts w:asciiTheme="majorHAnsi" w:hAnsiTheme="majorHAnsi" w:cstheme="majorHAnsi"/>
          <w:color w:val="000000"/>
          <w:sz w:val="22"/>
          <w:szCs w:val="22"/>
        </w:rPr>
        <w:t xml:space="preserve"> antidepressant</w:t>
      </w:r>
      <w:r w:rsidR="00100A49">
        <w:rPr>
          <w:rFonts w:asciiTheme="majorHAnsi" w:hAnsiTheme="majorHAnsi" w:cstheme="majorHAnsi"/>
          <w:color w:val="000000"/>
          <w:sz w:val="22"/>
          <w:szCs w:val="22"/>
        </w:rPr>
        <w:t xml:space="preserve">s </w:t>
      </w:r>
      <w:r w:rsidR="00100A49" w:rsidRPr="00775753">
        <w:rPr>
          <w:rFonts w:asciiTheme="majorHAnsi" w:hAnsiTheme="majorHAnsi" w:cstheme="majorHAnsi"/>
          <w:color w:val="000000"/>
          <w:sz w:val="22"/>
          <w:szCs w:val="22"/>
        </w:rPr>
        <w:t>throughout pregnancy</w:t>
      </w:r>
      <w:r w:rsidR="00100A49">
        <w:rPr>
          <w:rFonts w:asciiTheme="majorHAnsi" w:hAnsiTheme="majorHAnsi" w:cstheme="majorHAnsi"/>
          <w:color w:val="000000"/>
          <w:sz w:val="22"/>
          <w:szCs w:val="22"/>
        </w:rPr>
        <w:t xml:space="preserve"> increased the chan</w:t>
      </w:r>
      <w:r w:rsidR="00BD2167">
        <w:rPr>
          <w:rFonts w:asciiTheme="majorHAnsi" w:hAnsiTheme="majorHAnsi" w:cstheme="majorHAnsi"/>
          <w:color w:val="000000"/>
          <w:sz w:val="22"/>
          <w:szCs w:val="22"/>
        </w:rPr>
        <w:t>c</w:t>
      </w:r>
      <w:r w:rsidR="00100A49">
        <w:rPr>
          <w:rFonts w:asciiTheme="majorHAnsi" w:hAnsiTheme="majorHAnsi" w:cstheme="majorHAnsi"/>
          <w:color w:val="000000"/>
          <w:sz w:val="22"/>
          <w:szCs w:val="22"/>
        </w:rPr>
        <w:t xml:space="preserve">e of infant heart defects, but this finding </w:t>
      </w:r>
      <w:r w:rsidR="00F239E2">
        <w:rPr>
          <w:rFonts w:asciiTheme="majorHAnsi" w:hAnsiTheme="majorHAnsi" w:cstheme="majorHAnsi"/>
          <w:color w:val="000000"/>
          <w:sz w:val="22"/>
          <w:szCs w:val="22"/>
        </w:rPr>
        <w:t>was no longer significant</w:t>
      </w:r>
      <w:r w:rsidR="00100A49">
        <w:rPr>
          <w:rFonts w:asciiTheme="majorHAnsi" w:hAnsiTheme="majorHAnsi" w:cstheme="majorHAnsi"/>
          <w:color w:val="000000"/>
          <w:sz w:val="22"/>
          <w:szCs w:val="22"/>
        </w:rPr>
        <w:t xml:space="preserve"> when we compared them to women with depression or anxiety who did not take antidepressants</w:t>
      </w:r>
      <w:r w:rsidR="00F239E2">
        <w:rPr>
          <w:rFonts w:asciiTheme="majorHAnsi" w:hAnsiTheme="majorHAnsi" w:cstheme="majorHAnsi"/>
          <w:color w:val="000000"/>
          <w:sz w:val="22"/>
          <w:szCs w:val="22"/>
        </w:rPr>
        <w:t>, suggesting that the underlying depression or anxiety may play a role in risk for heart defects.</w:t>
      </w:r>
      <w:r w:rsidR="00100A4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77C04FA6" w14:textId="27BC820D" w:rsidR="007D3AEB" w:rsidRPr="00B9117E" w:rsidRDefault="007D3AEB" w:rsidP="00B64B66">
      <w:pPr>
        <w:jc w:val="both"/>
        <w:rPr>
          <w:rFonts w:asciiTheme="majorHAnsi" w:hAnsiTheme="majorHAnsi" w:cstheme="majorHAnsi"/>
          <w:color w:val="000000"/>
          <w:sz w:val="22"/>
          <w:szCs w:val="22"/>
          <w:highlight w:val="yellow"/>
        </w:rPr>
      </w:pPr>
    </w:p>
    <w:p w14:paraId="5B28FA98" w14:textId="6C537D29" w:rsidR="00844908" w:rsidRPr="00F239E2" w:rsidRDefault="007D3AEB" w:rsidP="00B64B66">
      <w:pPr>
        <w:jc w:val="both"/>
        <w:rPr>
          <w:rFonts w:asciiTheme="majorHAnsi" w:hAnsiTheme="majorHAnsi" w:cstheme="majorHAnsi"/>
          <w:sz w:val="22"/>
          <w:szCs w:val="22"/>
        </w:rPr>
      </w:pPr>
      <w:r w:rsidRPr="00F239E2">
        <w:rPr>
          <w:rFonts w:asciiTheme="majorHAnsi" w:hAnsiTheme="majorHAnsi" w:cstheme="majorHAnsi"/>
          <w:i/>
          <w:color w:val="000000"/>
          <w:sz w:val="22"/>
          <w:szCs w:val="22"/>
        </w:rPr>
        <w:t>So what’s the take-away? </w:t>
      </w:r>
      <w:r w:rsidR="00100A49" w:rsidRPr="00F239E2">
        <w:rPr>
          <w:rFonts w:asciiTheme="majorHAnsi" w:hAnsiTheme="majorHAnsi" w:cstheme="majorHAnsi"/>
          <w:color w:val="000000"/>
          <w:sz w:val="22"/>
          <w:szCs w:val="22"/>
        </w:rPr>
        <w:t>Our study largely confirm</w:t>
      </w:r>
      <w:r w:rsidR="00F239E2">
        <w:rPr>
          <w:rFonts w:asciiTheme="majorHAnsi" w:hAnsiTheme="majorHAnsi" w:cstheme="majorHAnsi"/>
          <w:color w:val="000000"/>
          <w:sz w:val="22"/>
          <w:szCs w:val="22"/>
        </w:rPr>
        <w:t>ed</w:t>
      </w:r>
      <w:r w:rsidR="00100A49" w:rsidRPr="00F239E2">
        <w:rPr>
          <w:rFonts w:asciiTheme="majorHAnsi" w:hAnsiTheme="majorHAnsi" w:cstheme="majorHAnsi"/>
          <w:color w:val="000000"/>
          <w:sz w:val="22"/>
          <w:szCs w:val="22"/>
        </w:rPr>
        <w:t xml:space="preserve"> the findings of previous research suggesting there may be some increased </w:t>
      </w:r>
      <w:r w:rsidR="00F239E2" w:rsidRPr="00F239E2">
        <w:rPr>
          <w:rFonts w:asciiTheme="majorHAnsi" w:hAnsiTheme="majorHAnsi" w:cstheme="majorHAnsi"/>
          <w:color w:val="000000"/>
          <w:sz w:val="22"/>
          <w:szCs w:val="22"/>
        </w:rPr>
        <w:t xml:space="preserve">infant </w:t>
      </w:r>
      <w:r w:rsidR="00100A49" w:rsidRPr="00F239E2">
        <w:rPr>
          <w:rFonts w:asciiTheme="majorHAnsi" w:hAnsiTheme="majorHAnsi" w:cstheme="majorHAnsi"/>
          <w:color w:val="000000"/>
          <w:sz w:val="22"/>
          <w:szCs w:val="22"/>
        </w:rPr>
        <w:t xml:space="preserve">risks </w:t>
      </w:r>
      <w:r w:rsidR="00BD2167">
        <w:rPr>
          <w:rFonts w:asciiTheme="majorHAnsi" w:hAnsiTheme="majorHAnsi" w:cstheme="majorHAnsi"/>
          <w:color w:val="000000"/>
          <w:sz w:val="22"/>
          <w:szCs w:val="22"/>
        </w:rPr>
        <w:t>when</w:t>
      </w:r>
      <w:r w:rsidR="00100A49" w:rsidRPr="00F239E2">
        <w:rPr>
          <w:rFonts w:asciiTheme="majorHAnsi" w:hAnsiTheme="majorHAnsi" w:cstheme="majorHAnsi"/>
          <w:color w:val="000000"/>
          <w:sz w:val="22"/>
          <w:szCs w:val="22"/>
        </w:rPr>
        <w:t xml:space="preserve"> taking antidepressants during pregnancy, particularly </w:t>
      </w:r>
      <w:r w:rsidR="00BD2167">
        <w:rPr>
          <w:rFonts w:asciiTheme="majorHAnsi" w:hAnsiTheme="majorHAnsi" w:cstheme="majorHAnsi"/>
          <w:color w:val="000000"/>
          <w:sz w:val="22"/>
          <w:szCs w:val="22"/>
        </w:rPr>
        <w:t>if the mother is</w:t>
      </w:r>
      <w:r w:rsidR="00100A49" w:rsidRPr="00F239E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239E2" w:rsidRPr="00F239E2">
        <w:rPr>
          <w:rFonts w:asciiTheme="majorHAnsi" w:hAnsiTheme="majorHAnsi" w:cstheme="majorHAnsi"/>
          <w:color w:val="000000"/>
          <w:sz w:val="22"/>
          <w:szCs w:val="22"/>
        </w:rPr>
        <w:t xml:space="preserve">taking moderate-to-high dosages over the course of </w:t>
      </w:r>
      <w:r w:rsidR="00BD2167">
        <w:rPr>
          <w:rFonts w:asciiTheme="majorHAnsi" w:hAnsiTheme="majorHAnsi" w:cstheme="majorHAnsi"/>
          <w:color w:val="000000"/>
          <w:sz w:val="22"/>
          <w:szCs w:val="22"/>
        </w:rPr>
        <w:t xml:space="preserve">her </w:t>
      </w:r>
      <w:r w:rsidR="00F239E2" w:rsidRPr="00F239E2">
        <w:rPr>
          <w:rFonts w:asciiTheme="majorHAnsi" w:hAnsiTheme="majorHAnsi" w:cstheme="majorHAnsi"/>
          <w:color w:val="000000"/>
          <w:sz w:val="22"/>
          <w:szCs w:val="22"/>
        </w:rPr>
        <w:t>pregnancy</w:t>
      </w:r>
      <w:r w:rsidR="00100A49" w:rsidRPr="00F239E2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F239E2" w:rsidRPr="00F239E2">
        <w:rPr>
          <w:rFonts w:asciiTheme="majorHAnsi" w:hAnsiTheme="majorHAnsi" w:cstheme="majorHAnsi"/>
          <w:color w:val="000000"/>
          <w:sz w:val="22"/>
          <w:szCs w:val="22"/>
        </w:rPr>
        <w:t>The</w:t>
      </w:r>
      <w:r w:rsidRPr="00F239E2">
        <w:rPr>
          <w:rFonts w:asciiTheme="majorHAnsi" w:hAnsiTheme="majorHAnsi" w:cstheme="majorHAnsi"/>
          <w:color w:val="000000"/>
          <w:sz w:val="22"/>
          <w:szCs w:val="22"/>
        </w:rPr>
        <w:t xml:space="preserve"> lead investigator on this study and our Center </w:t>
      </w:r>
      <w:r w:rsidR="009857E6" w:rsidRPr="00F239E2">
        <w:rPr>
          <w:rFonts w:asciiTheme="majorHAnsi" w:hAnsiTheme="majorHAnsi" w:cstheme="majorHAnsi"/>
          <w:sz w:val="22"/>
          <w:szCs w:val="22"/>
        </w:rPr>
        <w:t>faculty</w:t>
      </w:r>
      <w:r w:rsidRPr="00F239E2">
        <w:rPr>
          <w:rFonts w:asciiTheme="majorHAnsi" w:hAnsiTheme="majorHAnsi" w:cstheme="majorHAnsi"/>
          <w:sz w:val="22"/>
          <w:szCs w:val="22"/>
        </w:rPr>
        <w:t xml:space="preserve"> </w:t>
      </w:r>
      <w:r w:rsidR="009857E6" w:rsidRPr="00F239E2">
        <w:rPr>
          <w:rFonts w:asciiTheme="majorHAnsi" w:hAnsiTheme="majorHAnsi" w:cstheme="majorHAnsi"/>
          <w:sz w:val="22"/>
          <w:szCs w:val="22"/>
        </w:rPr>
        <w:t xml:space="preserve">member </w:t>
      </w:r>
      <w:r w:rsidRPr="00F239E2">
        <w:rPr>
          <w:rFonts w:asciiTheme="majorHAnsi" w:hAnsiTheme="majorHAnsi" w:cstheme="majorHAnsi"/>
          <w:sz w:val="22"/>
          <w:szCs w:val="22"/>
        </w:rPr>
        <w:t xml:space="preserve">Dr. </w:t>
      </w:r>
      <w:r w:rsidR="009857E6" w:rsidRPr="00F239E2">
        <w:rPr>
          <w:rFonts w:asciiTheme="majorHAnsi" w:hAnsiTheme="majorHAnsi" w:cstheme="majorHAnsi"/>
          <w:sz w:val="22"/>
          <w:szCs w:val="22"/>
        </w:rPr>
        <w:t>Gretchen Bandoli</w:t>
      </w:r>
      <w:r w:rsidR="00825E12" w:rsidRPr="00F239E2">
        <w:rPr>
          <w:rFonts w:asciiTheme="majorHAnsi" w:hAnsiTheme="majorHAnsi" w:cstheme="majorHAnsi"/>
          <w:sz w:val="22"/>
          <w:szCs w:val="22"/>
        </w:rPr>
        <w:t>, PhD,</w:t>
      </w:r>
      <w:r w:rsidR="009857E6" w:rsidRPr="00F239E2">
        <w:rPr>
          <w:rFonts w:asciiTheme="majorHAnsi" w:hAnsiTheme="majorHAnsi" w:cstheme="majorHAnsi"/>
          <w:sz w:val="22"/>
          <w:szCs w:val="22"/>
        </w:rPr>
        <w:t xml:space="preserve"> MPH</w:t>
      </w:r>
      <w:r w:rsidR="00F239E2" w:rsidRPr="00F239E2">
        <w:rPr>
          <w:rFonts w:asciiTheme="majorHAnsi" w:hAnsiTheme="majorHAnsi" w:cstheme="majorHAnsi"/>
          <w:sz w:val="22"/>
          <w:szCs w:val="22"/>
        </w:rPr>
        <w:t xml:space="preserve">, stressed that </w:t>
      </w:r>
      <w:r w:rsidR="009B03D0">
        <w:rPr>
          <w:rFonts w:asciiTheme="majorHAnsi" w:hAnsiTheme="majorHAnsi" w:cstheme="majorHAnsi"/>
          <w:sz w:val="22"/>
          <w:szCs w:val="22"/>
        </w:rPr>
        <w:t xml:space="preserve">“We cannot emphasize enough the importance of treating underlying depression or anxiety during pregnancy, as both conditions are linked to poorer outcomes for both mom and baby. </w:t>
      </w:r>
      <w:r w:rsidR="00BD2167">
        <w:rPr>
          <w:rFonts w:asciiTheme="majorHAnsi" w:hAnsiTheme="majorHAnsi" w:cstheme="majorHAnsi"/>
          <w:sz w:val="22"/>
          <w:szCs w:val="22"/>
        </w:rPr>
        <w:t>What our findings suggest is that w</w:t>
      </w:r>
      <w:r w:rsidR="009B03D0">
        <w:rPr>
          <w:rFonts w:asciiTheme="majorHAnsi" w:hAnsiTheme="majorHAnsi" w:cstheme="majorHAnsi"/>
          <w:sz w:val="22"/>
          <w:szCs w:val="22"/>
        </w:rPr>
        <w:t xml:space="preserve">hen </w:t>
      </w:r>
      <w:r w:rsidR="00BD2167">
        <w:rPr>
          <w:rFonts w:asciiTheme="majorHAnsi" w:hAnsiTheme="majorHAnsi" w:cstheme="majorHAnsi"/>
          <w:sz w:val="22"/>
          <w:szCs w:val="22"/>
        </w:rPr>
        <w:t>the method of</w:t>
      </w:r>
      <w:r w:rsidR="009B03D0">
        <w:rPr>
          <w:rFonts w:asciiTheme="majorHAnsi" w:hAnsiTheme="majorHAnsi" w:cstheme="majorHAnsi"/>
          <w:sz w:val="22"/>
          <w:szCs w:val="22"/>
        </w:rPr>
        <w:t xml:space="preserve"> treatment is a</w:t>
      </w:r>
      <w:r w:rsidR="00BD2167">
        <w:rPr>
          <w:rFonts w:asciiTheme="majorHAnsi" w:hAnsiTheme="majorHAnsi" w:cstheme="majorHAnsi"/>
          <w:sz w:val="22"/>
          <w:szCs w:val="22"/>
        </w:rPr>
        <w:t>n antidepressant</w:t>
      </w:r>
      <w:r w:rsidR="009B03D0">
        <w:rPr>
          <w:rFonts w:asciiTheme="majorHAnsi" w:hAnsiTheme="majorHAnsi" w:cstheme="majorHAnsi"/>
          <w:sz w:val="22"/>
          <w:szCs w:val="22"/>
        </w:rPr>
        <w:t xml:space="preserve">, </w:t>
      </w:r>
      <w:r w:rsidR="00BD2167">
        <w:rPr>
          <w:rFonts w:asciiTheme="majorHAnsi" w:hAnsiTheme="majorHAnsi" w:cstheme="majorHAnsi"/>
          <w:sz w:val="22"/>
          <w:szCs w:val="22"/>
        </w:rPr>
        <w:t xml:space="preserve">health providers should consider </w:t>
      </w:r>
      <w:r w:rsidR="009B03D0">
        <w:rPr>
          <w:rFonts w:asciiTheme="majorHAnsi" w:hAnsiTheme="majorHAnsi" w:cstheme="majorHAnsi"/>
          <w:sz w:val="22"/>
          <w:szCs w:val="22"/>
        </w:rPr>
        <w:t>treat</w:t>
      </w:r>
      <w:r w:rsidR="00BD2167">
        <w:rPr>
          <w:rFonts w:asciiTheme="majorHAnsi" w:hAnsiTheme="majorHAnsi" w:cstheme="majorHAnsi"/>
          <w:sz w:val="22"/>
          <w:szCs w:val="22"/>
        </w:rPr>
        <w:t>ing</w:t>
      </w:r>
      <w:r w:rsidR="009B03D0">
        <w:rPr>
          <w:rFonts w:asciiTheme="majorHAnsi" w:hAnsiTheme="majorHAnsi" w:cstheme="majorHAnsi"/>
          <w:sz w:val="22"/>
          <w:szCs w:val="22"/>
        </w:rPr>
        <w:t xml:space="preserve"> </w:t>
      </w:r>
      <w:r w:rsidR="00BD2167">
        <w:rPr>
          <w:rFonts w:asciiTheme="majorHAnsi" w:hAnsiTheme="majorHAnsi" w:cstheme="majorHAnsi"/>
          <w:sz w:val="22"/>
          <w:szCs w:val="22"/>
        </w:rPr>
        <w:t>the mom with</w:t>
      </w:r>
      <w:r w:rsidR="009B03D0">
        <w:rPr>
          <w:rFonts w:asciiTheme="majorHAnsi" w:hAnsiTheme="majorHAnsi" w:cstheme="majorHAnsi"/>
          <w:sz w:val="22"/>
          <w:szCs w:val="22"/>
        </w:rPr>
        <w:t xml:space="preserve"> the</w:t>
      </w:r>
      <w:r w:rsidR="00F239E2" w:rsidRPr="00F239E2">
        <w:rPr>
          <w:rFonts w:asciiTheme="majorHAnsi" w:hAnsiTheme="majorHAnsi" w:cstheme="majorHAnsi"/>
          <w:sz w:val="22"/>
          <w:szCs w:val="22"/>
        </w:rPr>
        <w:t xml:space="preserve"> lowest effective dose </w:t>
      </w:r>
      <w:r w:rsidR="00BD2167">
        <w:rPr>
          <w:rFonts w:asciiTheme="majorHAnsi" w:hAnsiTheme="majorHAnsi" w:cstheme="majorHAnsi"/>
          <w:sz w:val="22"/>
          <w:szCs w:val="22"/>
        </w:rPr>
        <w:t xml:space="preserve">that </w:t>
      </w:r>
      <w:r w:rsidR="009B03D0">
        <w:rPr>
          <w:rFonts w:asciiTheme="majorHAnsi" w:hAnsiTheme="majorHAnsi" w:cstheme="majorHAnsi"/>
          <w:sz w:val="22"/>
          <w:szCs w:val="22"/>
        </w:rPr>
        <w:t>will</w:t>
      </w:r>
      <w:r w:rsidR="00F239E2">
        <w:rPr>
          <w:rFonts w:asciiTheme="majorHAnsi" w:hAnsiTheme="majorHAnsi" w:cstheme="majorHAnsi"/>
          <w:sz w:val="22"/>
          <w:szCs w:val="22"/>
        </w:rPr>
        <w:t xml:space="preserve"> </w:t>
      </w:r>
      <w:r w:rsidR="00F239E2" w:rsidRPr="00F239E2">
        <w:rPr>
          <w:rFonts w:asciiTheme="majorHAnsi" w:hAnsiTheme="majorHAnsi" w:cstheme="majorHAnsi"/>
          <w:sz w:val="22"/>
          <w:szCs w:val="22"/>
        </w:rPr>
        <w:t xml:space="preserve">benefit </w:t>
      </w:r>
      <w:r w:rsidR="00F239E2">
        <w:rPr>
          <w:rFonts w:asciiTheme="majorHAnsi" w:hAnsiTheme="majorHAnsi" w:cstheme="majorHAnsi"/>
          <w:sz w:val="22"/>
          <w:szCs w:val="22"/>
        </w:rPr>
        <w:t xml:space="preserve">both </w:t>
      </w:r>
      <w:r w:rsidR="009B03D0">
        <w:rPr>
          <w:rFonts w:asciiTheme="majorHAnsi" w:hAnsiTheme="majorHAnsi" w:cstheme="majorHAnsi"/>
          <w:sz w:val="22"/>
          <w:szCs w:val="22"/>
        </w:rPr>
        <w:t>mom</w:t>
      </w:r>
      <w:r w:rsidR="00F239E2" w:rsidRPr="00F239E2">
        <w:rPr>
          <w:rFonts w:asciiTheme="majorHAnsi" w:hAnsiTheme="majorHAnsi" w:cstheme="majorHAnsi"/>
          <w:sz w:val="22"/>
          <w:szCs w:val="22"/>
        </w:rPr>
        <w:t xml:space="preserve"> and </w:t>
      </w:r>
      <w:r w:rsidR="00F239E2">
        <w:rPr>
          <w:rFonts w:asciiTheme="majorHAnsi" w:hAnsiTheme="majorHAnsi" w:cstheme="majorHAnsi"/>
          <w:sz w:val="22"/>
          <w:szCs w:val="22"/>
        </w:rPr>
        <w:t>baby</w:t>
      </w:r>
      <w:r w:rsidR="009B03D0" w:rsidRPr="009B03D0">
        <w:rPr>
          <w:rFonts w:asciiTheme="majorHAnsi" w:hAnsiTheme="majorHAnsi" w:cstheme="majorHAnsi"/>
          <w:sz w:val="22"/>
          <w:szCs w:val="22"/>
        </w:rPr>
        <w:t xml:space="preserve"> </w:t>
      </w:r>
      <w:r w:rsidR="009B03D0">
        <w:rPr>
          <w:rFonts w:asciiTheme="majorHAnsi" w:hAnsiTheme="majorHAnsi" w:cstheme="majorHAnsi"/>
          <w:sz w:val="22"/>
          <w:szCs w:val="22"/>
        </w:rPr>
        <w:t xml:space="preserve">and </w:t>
      </w:r>
      <w:r w:rsidR="00BD2167">
        <w:rPr>
          <w:rFonts w:asciiTheme="majorHAnsi" w:hAnsiTheme="majorHAnsi" w:cstheme="majorHAnsi"/>
          <w:sz w:val="22"/>
          <w:szCs w:val="22"/>
        </w:rPr>
        <w:t xml:space="preserve">they should also </w:t>
      </w:r>
      <w:r w:rsidR="009B03D0" w:rsidRPr="00F239E2">
        <w:rPr>
          <w:rFonts w:asciiTheme="majorHAnsi" w:hAnsiTheme="majorHAnsi" w:cstheme="majorHAnsi"/>
          <w:sz w:val="22"/>
          <w:szCs w:val="22"/>
        </w:rPr>
        <w:t>monitor</w:t>
      </w:r>
      <w:bookmarkStart w:id="0" w:name="_GoBack"/>
      <w:bookmarkEnd w:id="0"/>
      <w:r w:rsidR="009B03D0">
        <w:rPr>
          <w:rFonts w:asciiTheme="majorHAnsi" w:hAnsiTheme="majorHAnsi" w:cstheme="majorHAnsi"/>
          <w:sz w:val="22"/>
          <w:szCs w:val="22"/>
        </w:rPr>
        <w:t xml:space="preserve"> mom and baby </w:t>
      </w:r>
      <w:r w:rsidR="009B03D0" w:rsidRPr="00F239E2">
        <w:rPr>
          <w:rFonts w:asciiTheme="majorHAnsi" w:hAnsiTheme="majorHAnsi" w:cstheme="majorHAnsi"/>
          <w:sz w:val="22"/>
          <w:szCs w:val="22"/>
        </w:rPr>
        <w:t>for these outcomes</w:t>
      </w:r>
      <w:r w:rsidR="009B03D0">
        <w:rPr>
          <w:rFonts w:asciiTheme="majorHAnsi" w:hAnsiTheme="majorHAnsi" w:cstheme="majorHAnsi"/>
          <w:sz w:val="22"/>
          <w:szCs w:val="22"/>
        </w:rPr>
        <w:t xml:space="preserve">.” </w:t>
      </w:r>
    </w:p>
    <w:p w14:paraId="50AD6C81" w14:textId="77777777" w:rsidR="009B03D0" w:rsidRDefault="009B03D0" w:rsidP="009857E6">
      <w:pPr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2D86B373" w14:textId="250C04F6" w:rsidR="009B5BF5" w:rsidRPr="009B03D0" w:rsidRDefault="00825E12" w:rsidP="009B03D0">
      <w:pPr>
        <w:rPr>
          <w:rFonts w:asciiTheme="majorHAnsi" w:hAnsiTheme="majorHAnsi" w:cstheme="majorHAnsi"/>
          <w:b/>
          <w:sz w:val="22"/>
          <w:szCs w:val="22"/>
        </w:rPr>
      </w:pPr>
      <w:r w:rsidRPr="00844908">
        <w:rPr>
          <w:rFonts w:asciiTheme="majorHAnsi" w:hAnsiTheme="majorHAnsi" w:cstheme="majorHAnsi"/>
          <w:i/>
          <w:color w:val="000000"/>
          <w:sz w:val="22"/>
          <w:szCs w:val="22"/>
        </w:rPr>
        <w:lastRenderedPageBreak/>
        <w:t>Read the Article</w:t>
      </w:r>
      <w:r w:rsidRPr="00844908">
        <w:rPr>
          <w:rFonts w:asciiTheme="majorHAnsi" w:hAnsiTheme="majorHAnsi" w:cstheme="majorHAnsi"/>
          <w:sz w:val="22"/>
          <w:szCs w:val="22"/>
        </w:rPr>
        <w:t xml:space="preserve"> (</w:t>
      </w:r>
      <w:r w:rsidR="009857E6">
        <w:rPr>
          <w:rFonts w:asciiTheme="majorHAnsi" w:hAnsiTheme="majorHAnsi" w:cstheme="majorHAnsi"/>
          <w:sz w:val="22"/>
          <w:szCs w:val="22"/>
        </w:rPr>
        <w:t xml:space="preserve">link to: </w:t>
      </w:r>
      <w:hyperlink r:id="rId6" w:history="1">
        <w:r w:rsidR="00245446">
          <w:rPr>
            <w:rStyle w:val="Hyperlink"/>
          </w:rPr>
          <w:t>https://pediatrics.aappublications.org/content/early/2020/06/04/peds.2019-2493.long</w:t>
        </w:r>
      </w:hyperlink>
      <w:r w:rsidRPr="00844908">
        <w:rPr>
          <w:rFonts w:asciiTheme="majorHAnsi" w:hAnsiTheme="majorHAnsi" w:cstheme="majorHAnsi"/>
          <w:sz w:val="22"/>
          <w:szCs w:val="22"/>
        </w:rPr>
        <w:t>)</w:t>
      </w:r>
    </w:p>
    <w:sectPr w:rsidR="009B5BF5" w:rsidRPr="009B03D0" w:rsidSect="007D3AEB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C2219"/>
    <w:multiLevelType w:val="hybridMultilevel"/>
    <w:tmpl w:val="688E80C4"/>
    <w:lvl w:ilvl="0" w:tplc="D67E382C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F721D"/>
    <w:multiLevelType w:val="hybridMultilevel"/>
    <w:tmpl w:val="2446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4B"/>
    <w:rsid w:val="00013881"/>
    <w:rsid w:val="000211A7"/>
    <w:rsid w:val="00026473"/>
    <w:rsid w:val="00033224"/>
    <w:rsid w:val="00063F4E"/>
    <w:rsid w:val="0007485A"/>
    <w:rsid w:val="00074B58"/>
    <w:rsid w:val="00075020"/>
    <w:rsid w:val="00085B0F"/>
    <w:rsid w:val="000A3051"/>
    <w:rsid w:val="000A3FCC"/>
    <w:rsid w:val="000A6012"/>
    <w:rsid w:val="000A7632"/>
    <w:rsid w:val="000E5649"/>
    <w:rsid w:val="000F229B"/>
    <w:rsid w:val="000F32FD"/>
    <w:rsid w:val="000F337D"/>
    <w:rsid w:val="000F767A"/>
    <w:rsid w:val="00100A49"/>
    <w:rsid w:val="00143D24"/>
    <w:rsid w:val="00146BD2"/>
    <w:rsid w:val="00156007"/>
    <w:rsid w:val="001630AE"/>
    <w:rsid w:val="00164282"/>
    <w:rsid w:val="00167E59"/>
    <w:rsid w:val="001721AB"/>
    <w:rsid w:val="00183490"/>
    <w:rsid w:val="0018543B"/>
    <w:rsid w:val="001A2975"/>
    <w:rsid w:val="001C2D08"/>
    <w:rsid w:val="001C3553"/>
    <w:rsid w:val="001D6805"/>
    <w:rsid w:val="001E36A2"/>
    <w:rsid w:val="001E4DFB"/>
    <w:rsid w:val="001F2CDE"/>
    <w:rsid w:val="002018F3"/>
    <w:rsid w:val="00205CDE"/>
    <w:rsid w:val="00210401"/>
    <w:rsid w:val="00213A65"/>
    <w:rsid w:val="00216497"/>
    <w:rsid w:val="00233193"/>
    <w:rsid w:val="00234543"/>
    <w:rsid w:val="0023578B"/>
    <w:rsid w:val="00236748"/>
    <w:rsid w:val="00242B20"/>
    <w:rsid w:val="00245438"/>
    <w:rsid w:val="00245446"/>
    <w:rsid w:val="002514EE"/>
    <w:rsid w:val="00257E95"/>
    <w:rsid w:val="00265933"/>
    <w:rsid w:val="00274FF9"/>
    <w:rsid w:val="0027555A"/>
    <w:rsid w:val="00281F3C"/>
    <w:rsid w:val="00282014"/>
    <w:rsid w:val="00287447"/>
    <w:rsid w:val="002A4A0D"/>
    <w:rsid w:val="002A5C61"/>
    <w:rsid w:val="002B7927"/>
    <w:rsid w:val="002C1737"/>
    <w:rsid w:val="002D0177"/>
    <w:rsid w:val="002D0B78"/>
    <w:rsid w:val="002E2D48"/>
    <w:rsid w:val="002E39F7"/>
    <w:rsid w:val="002E5A1F"/>
    <w:rsid w:val="002E74F3"/>
    <w:rsid w:val="002F36A8"/>
    <w:rsid w:val="002F3C3D"/>
    <w:rsid w:val="002F5886"/>
    <w:rsid w:val="002F5D98"/>
    <w:rsid w:val="003134CE"/>
    <w:rsid w:val="00323FF4"/>
    <w:rsid w:val="00324066"/>
    <w:rsid w:val="00341EEB"/>
    <w:rsid w:val="0034494B"/>
    <w:rsid w:val="00350937"/>
    <w:rsid w:val="00350B2C"/>
    <w:rsid w:val="00357DAA"/>
    <w:rsid w:val="003670DC"/>
    <w:rsid w:val="00370697"/>
    <w:rsid w:val="00384E84"/>
    <w:rsid w:val="0039263F"/>
    <w:rsid w:val="003B1E50"/>
    <w:rsid w:val="003B6C67"/>
    <w:rsid w:val="003C3821"/>
    <w:rsid w:val="003C4BF5"/>
    <w:rsid w:val="003C7753"/>
    <w:rsid w:val="003D29AA"/>
    <w:rsid w:val="003E1909"/>
    <w:rsid w:val="003E2C0B"/>
    <w:rsid w:val="003E4075"/>
    <w:rsid w:val="003E53F1"/>
    <w:rsid w:val="003E74DC"/>
    <w:rsid w:val="003F1959"/>
    <w:rsid w:val="00400E20"/>
    <w:rsid w:val="00402687"/>
    <w:rsid w:val="0040626D"/>
    <w:rsid w:val="00415490"/>
    <w:rsid w:val="00422D5D"/>
    <w:rsid w:val="00427751"/>
    <w:rsid w:val="00434071"/>
    <w:rsid w:val="004400E0"/>
    <w:rsid w:val="00446D9A"/>
    <w:rsid w:val="00447AC9"/>
    <w:rsid w:val="00467F90"/>
    <w:rsid w:val="00475A4C"/>
    <w:rsid w:val="004822CB"/>
    <w:rsid w:val="00484857"/>
    <w:rsid w:val="004D5407"/>
    <w:rsid w:val="004E3E83"/>
    <w:rsid w:val="004F4D0F"/>
    <w:rsid w:val="00503454"/>
    <w:rsid w:val="00503EEA"/>
    <w:rsid w:val="0051498A"/>
    <w:rsid w:val="00524CAB"/>
    <w:rsid w:val="005370EC"/>
    <w:rsid w:val="00553465"/>
    <w:rsid w:val="0056762E"/>
    <w:rsid w:val="005723FF"/>
    <w:rsid w:val="005776A8"/>
    <w:rsid w:val="00582B5C"/>
    <w:rsid w:val="00586D6E"/>
    <w:rsid w:val="00591CEC"/>
    <w:rsid w:val="005A17E6"/>
    <w:rsid w:val="005A2812"/>
    <w:rsid w:val="005A6B2D"/>
    <w:rsid w:val="005B50DA"/>
    <w:rsid w:val="005B6263"/>
    <w:rsid w:val="005B6803"/>
    <w:rsid w:val="005C4099"/>
    <w:rsid w:val="005F75FD"/>
    <w:rsid w:val="00601D30"/>
    <w:rsid w:val="00603A9C"/>
    <w:rsid w:val="00603B5E"/>
    <w:rsid w:val="00606369"/>
    <w:rsid w:val="0062507D"/>
    <w:rsid w:val="0064249F"/>
    <w:rsid w:val="006435DB"/>
    <w:rsid w:val="006659B9"/>
    <w:rsid w:val="00665F65"/>
    <w:rsid w:val="006801B3"/>
    <w:rsid w:val="00681E93"/>
    <w:rsid w:val="006A4517"/>
    <w:rsid w:val="006B403F"/>
    <w:rsid w:val="006B48CC"/>
    <w:rsid w:val="006B507A"/>
    <w:rsid w:val="006C0136"/>
    <w:rsid w:val="006C191D"/>
    <w:rsid w:val="006C2655"/>
    <w:rsid w:val="006C6C99"/>
    <w:rsid w:val="006F227F"/>
    <w:rsid w:val="00703D5A"/>
    <w:rsid w:val="007061A4"/>
    <w:rsid w:val="0071025B"/>
    <w:rsid w:val="00712815"/>
    <w:rsid w:val="00712920"/>
    <w:rsid w:val="0071549C"/>
    <w:rsid w:val="007236D5"/>
    <w:rsid w:val="00727A6E"/>
    <w:rsid w:val="00734178"/>
    <w:rsid w:val="00740C0C"/>
    <w:rsid w:val="00741037"/>
    <w:rsid w:val="007414FC"/>
    <w:rsid w:val="00761259"/>
    <w:rsid w:val="00763531"/>
    <w:rsid w:val="0076452F"/>
    <w:rsid w:val="007668D1"/>
    <w:rsid w:val="00772DE8"/>
    <w:rsid w:val="00775753"/>
    <w:rsid w:val="007807FF"/>
    <w:rsid w:val="007830BC"/>
    <w:rsid w:val="00787BB3"/>
    <w:rsid w:val="007B2C83"/>
    <w:rsid w:val="007D0FF6"/>
    <w:rsid w:val="007D3AEB"/>
    <w:rsid w:val="007D48A2"/>
    <w:rsid w:val="007E7D63"/>
    <w:rsid w:val="007F6788"/>
    <w:rsid w:val="00802710"/>
    <w:rsid w:val="00815C1A"/>
    <w:rsid w:val="0081665D"/>
    <w:rsid w:val="00820D98"/>
    <w:rsid w:val="0082478B"/>
    <w:rsid w:val="00825E12"/>
    <w:rsid w:val="008422C4"/>
    <w:rsid w:val="008427CF"/>
    <w:rsid w:val="00842FF1"/>
    <w:rsid w:val="00843968"/>
    <w:rsid w:val="00844908"/>
    <w:rsid w:val="008506B3"/>
    <w:rsid w:val="008604F4"/>
    <w:rsid w:val="00864232"/>
    <w:rsid w:val="00874CEF"/>
    <w:rsid w:val="00875E7C"/>
    <w:rsid w:val="0087756F"/>
    <w:rsid w:val="00883852"/>
    <w:rsid w:val="00885C33"/>
    <w:rsid w:val="00890E18"/>
    <w:rsid w:val="008A25B2"/>
    <w:rsid w:val="008B2286"/>
    <w:rsid w:val="008C4FF6"/>
    <w:rsid w:val="008D7BB9"/>
    <w:rsid w:val="008E3917"/>
    <w:rsid w:val="008E7C67"/>
    <w:rsid w:val="009037A3"/>
    <w:rsid w:val="00907FE3"/>
    <w:rsid w:val="00910C07"/>
    <w:rsid w:val="0092415B"/>
    <w:rsid w:val="009361A4"/>
    <w:rsid w:val="0094086B"/>
    <w:rsid w:val="00941DE1"/>
    <w:rsid w:val="009512CC"/>
    <w:rsid w:val="00954091"/>
    <w:rsid w:val="00962697"/>
    <w:rsid w:val="0096349C"/>
    <w:rsid w:val="0096358E"/>
    <w:rsid w:val="0098250E"/>
    <w:rsid w:val="00983457"/>
    <w:rsid w:val="009857E6"/>
    <w:rsid w:val="009B03D0"/>
    <w:rsid w:val="009B5BF5"/>
    <w:rsid w:val="009C0B71"/>
    <w:rsid w:val="009C7839"/>
    <w:rsid w:val="009D052C"/>
    <w:rsid w:val="009D0FB9"/>
    <w:rsid w:val="009D2773"/>
    <w:rsid w:val="009D4053"/>
    <w:rsid w:val="009F434E"/>
    <w:rsid w:val="00A406DF"/>
    <w:rsid w:val="00A4768D"/>
    <w:rsid w:val="00A659FE"/>
    <w:rsid w:val="00A70B28"/>
    <w:rsid w:val="00A718B3"/>
    <w:rsid w:val="00A73195"/>
    <w:rsid w:val="00A74C2B"/>
    <w:rsid w:val="00A86531"/>
    <w:rsid w:val="00A939A0"/>
    <w:rsid w:val="00A93DB7"/>
    <w:rsid w:val="00AA56DF"/>
    <w:rsid w:val="00AA658A"/>
    <w:rsid w:val="00AB64A9"/>
    <w:rsid w:val="00AB69A6"/>
    <w:rsid w:val="00AB7661"/>
    <w:rsid w:val="00AC12BE"/>
    <w:rsid w:val="00AC55EE"/>
    <w:rsid w:val="00AD083B"/>
    <w:rsid w:val="00AD3F04"/>
    <w:rsid w:val="00AD4CF5"/>
    <w:rsid w:val="00AD5B37"/>
    <w:rsid w:val="00AD5C95"/>
    <w:rsid w:val="00AE0C04"/>
    <w:rsid w:val="00AF1DD1"/>
    <w:rsid w:val="00AF6845"/>
    <w:rsid w:val="00B03B2E"/>
    <w:rsid w:val="00B125F6"/>
    <w:rsid w:val="00B338E1"/>
    <w:rsid w:val="00B35AAE"/>
    <w:rsid w:val="00B36B51"/>
    <w:rsid w:val="00B44A9B"/>
    <w:rsid w:val="00B61071"/>
    <w:rsid w:val="00B64B66"/>
    <w:rsid w:val="00B70F02"/>
    <w:rsid w:val="00B8615B"/>
    <w:rsid w:val="00B90342"/>
    <w:rsid w:val="00B9117E"/>
    <w:rsid w:val="00BB5DBA"/>
    <w:rsid w:val="00BC031B"/>
    <w:rsid w:val="00BC7DBB"/>
    <w:rsid w:val="00BD0579"/>
    <w:rsid w:val="00BD2167"/>
    <w:rsid w:val="00BD3B88"/>
    <w:rsid w:val="00BF7072"/>
    <w:rsid w:val="00BF72A6"/>
    <w:rsid w:val="00C00924"/>
    <w:rsid w:val="00C0213D"/>
    <w:rsid w:val="00C030D5"/>
    <w:rsid w:val="00C34055"/>
    <w:rsid w:val="00C652E2"/>
    <w:rsid w:val="00C7150F"/>
    <w:rsid w:val="00C7389A"/>
    <w:rsid w:val="00C77127"/>
    <w:rsid w:val="00C77367"/>
    <w:rsid w:val="00C80FC4"/>
    <w:rsid w:val="00C813DC"/>
    <w:rsid w:val="00C8303B"/>
    <w:rsid w:val="00C83657"/>
    <w:rsid w:val="00C8777C"/>
    <w:rsid w:val="00C92B5A"/>
    <w:rsid w:val="00CA10F0"/>
    <w:rsid w:val="00CA2F03"/>
    <w:rsid w:val="00CB1424"/>
    <w:rsid w:val="00CC12AE"/>
    <w:rsid w:val="00CD7983"/>
    <w:rsid w:val="00CE5A38"/>
    <w:rsid w:val="00CF3FB5"/>
    <w:rsid w:val="00D121E2"/>
    <w:rsid w:val="00D2534B"/>
    <w:rsid w:val="00D34345"/>
    <w:rsid w:val="00D34B63"/>
    <w:rsid w:val="00D60668"/>
    <w:rsid w:val="00D606E6"/>
    <w:rsid w:val="00D63FE9"/>
    <w:rsid w:val="00D711ED"/>
    <w:rsid w:val="00D740F8"/>
    <w:rsid w:val="00D87802"/>
    <w:rsid w:val="00D915CF"/>
    <w:rsid w:val="00DA090F"/>
    <w:rsid w:val="00DA1E09"/>
    <w:rsid w:val="00DB6D7D"/>
    <w:rsid w:val="00DC2F1B"/>
    <w:rsid w:val="00DD148D"/>
    <w:rsid w:val="00DD6A89"/>
    <w:rsid w:val="00DE6B7E"/>
    <w:rsid w:val="00DF2CC2"/>
    <w:rsid w:val="00DF6BF4"/>
    <w:rsid w:val="00DF72EA"/>
    <w:rsid w:val="00E113EE"/>
    <w:rsid w:val="00E121BD"/>
    <w:rsid w:val="00E12CB4"/>
    <w:rsid w:val="00E3372C"/>
    <w:rsid w:val="00E36DC9"/>
    <w:rsid w:val="00E47B48"/>
    <w:rsid w:val="00E53D0F"/>
    <w:rsid w:val="00E84401"/>
    <w:rsid w:val="00E850A4"/>
    <w:rsid w:val="00EA5161"/>
    <w:rsid w:val="00EB06AA"/>
    <w:rsid w:val="00EC3A7E"/>
    <w:rsid w:val="00ED2EF6"/>
    <w:rsid w:val="00ED3677"/>
    <w:rsid w:val="00ED4B26"/>
    <w:rsid w:val="00EE0F13"/>
    <w:rsid w:val="00EE2D50"/>
    <w:rsid w:val="00EE5979"/>
    <w:rsid w:val="00EF14B6"/>
    <w:rsid w:val="00EF27D6"/>
    <w:rsid w:val="00F01F48"/>
    <w:rsid w:val="00F20946"/>
    <w:rsid w:val="00F209D6"/>
    <w:rsid w:val="00F239E2"/>
    <w:rsid w:val="00F30E4E"/>
    <w:rsid w:val="00F3194A"/>
    <w:rsid w:val="00F40575"/>
    <w:rsid w:val="00F405C2"/>
    <w:rsid w:val="00F46366"/>
    <w:rsid w:val="00F576C5"/>
    <w:rsid w:val="00F627CA"/>
    <w:rsid w:val="00F629DB"/>
    <w:rsid w:val="00F64999"/>
    <w:rsid w:val="00F6542F"/>
    <w:rsid w:val="00F6594F"/>
    <w:rsid w:val="00F76752"/>
    <w:rsid w:val="00F83A0D"/>
    <w:rsid w:val="00F922D7"/>
    <w:rsid w:val="00F9403B"/>
    <w:rsid w:val="00FA7041"/>
    <w:rsid w:val="00FA7BE4"/>
    <w:rsid w:val="00FB799C"/>
    <w:rsid w:val="00FC0205"/>
    <w:rsid w:val="00FC3DF9"/>
    <w:rsid w:val="00FD24DE"/>
    <w:rsid w:val="00FE1A26"/>
    <w:rsid w:val="00FE51FB"/>
    <w:rsid w:val="00FF64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609F9"/>
  <w15:docId w15:val="{5828A12D-E64D-4265-86C7-8F3033E5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53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B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3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F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FF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721A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721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A2812"/>
    <w:pPr>
      <w:ind w:left="720"/>
      <w:contextualSpacing/>
    </w:pPr>
  </w:style>
  <w:style w:type="paragraph" w:customStyle="1" w:styleId="Default">
    <w:name w:val="Default"/>
    <w:rsid w:val="004E3E8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diatrics.aappublications.org/content/early/2020/06/04/peds.2019-2493.lo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E9B541-CECC-444C-8F83-D5775874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 Diego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Nicole2.0</dc:creator>
  <cp:lastModifiedBy>Zellner, Jennifer A</cp:lastModifiedBy>
  <cp:revision>3</cp:revision>
  <cp:lastPrinted>2018-01-17T14:46:00Z</cp:lastPrinted>
  <dcterms:created xsi:type="dcterms:W3CDTF">2020-06-11T23:37:00Z</dcterms:created>
  <dcterms:modified xsi:type="dcterms:W3CDTF">2020-06-11T23:45:00Z</dcterms:modified>
</cp:coreProperties>
</file>